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Default="006D3664" w:rsidP="006D3664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6E51E6D" wp14:editId="2ECD2998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Pr="002D45D1" w:rsidRDefault="006D3664" w:rsidP="006D366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СОРОК ДЕВ</w:t>
      </w:r>
      <w:r w:rsidRPr="00FF3EAC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2D45D1">
        <w:rPr>
          <w:b/>
          <w:sz w:val="28"/>
          <w:szCs w:val="28"/>
        </w:rPr>
        <w:t xml:space="preserve">  СЕСІЯ    </w:t>
      </w:r>
      <w:r>
        <w:rPr>
          <w:b/>
          <w:sz w:val="28"/>
          <w:szCs w:val="28"/>
          <w:lang w:val="uk-UA"/>
        </w:rPr>
        <w:t>СЬОМ</w:t>
      </w:r>
      <w:r w:rsidRPr="002D45D1">
        <w:rPr>
          <w:b/>
          <w:sz w:val="28"/>
          <w:szCs w:val="28"/>
        </w:rPr>
        <w:t>ОГО    СКЛИКАННЯ</w:t>
      </w:r>
    </w:p>
    <w:p w:rsidR="006D3664" w:rsidRDefault="006D3664" w:rsidP="006D3664">
      <w:pPr>
        <w:jc w:val="both"/>
        <w:rPr>
          <w:b/>
          <w:bCs/>
        </w:rPr>
      </w:pP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D3664" w:rsidRPr="002D1B4A" w:rsidRDefault="006D3664" w:rsidP="006D3664">
      <w:pPr>
        <w:rPr>
          <w:lang w:val="uk-UA"/>
        </w:rPr>
      </w:pPr>
    </w:p>
    <w:p w:rsidR="006D3664" w:rsidRPr="006D3664" w:rsidRDefault="006D3664" w:rsidP="006D3664">
      <w:pPr>
        <w:pStyle w:val="1"/>
        <w:rPr>
          <w:b/>
          <w:lang w:val="ru-RU"/>
        </w:rPr>
      </w:pPr>
      <w:r>
        <w:rPr>
          <w:b/>
        </w:rPr>
        <w:t>« 29</w:t>
      </w:r>
      <w:r w:rsidRPr="00F15757">
        <w:rPr>
          <w:b/>
        </w:rPr>
        <w:t xml:space="preserve"> »  листопада</w:t>
      </w:r>
      <w:r>
        <w:rPr>
          <w:b/>
        </w:rPr>
        <w:t xml:space="preserve"> 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№ 2616-49-</w:t>
      </w:r>
      <w:r>
        <w:rPr>
          <w:b/>
          <w:lang w:val="en-US"/>
        </w:rPr>
        <w:t>VII</w:t>
      </w:r>
    </w:p>
    <w:p w:rsidR="006D3664" w:rsidRPr="005B750D" w:rsidRDefault="006D3664" w:rsidP="006D3664">
      <w:pPr>
        <w:jc w:val="both"/>
        <w:rPr>
          <w:b/>
          <w:bCs/>
        </w:rPr>
      </w:pPr>
    </w:p>
    <w:p w:rsidR="006D3664" w:rsidRPr="005B750D" w:rsidRDefault="006D3664" w:rsidP="006D3664">
      <w:pPr>
        <w:keepNext/>
        <w:outlineLvl w:val="0"/>
        <w:rPr>
          <w:b/>
          <w:szCs w:val="20"/>
        </w:rPr>
      </w:pPr>
    </w:p>
    <w:p w:rsidR="006D3664" w:rsidRPr="00076156" w:rsidRDefault="006D3664" w:rsidP="006D3664">
      <w:pPr>
        <w:rPr>
          <w:lang w:val="uk-UA"/>
        </w:rPr>
      </w:pP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</w:t>
      </w:r>
      <w:r w:rsidRPr="00253BED">
        <w:rPr>
          <w:b/>
          <w:lang w:val="uk-UA"/>
        </w:rPr>
        <w:t>плану діяльності</w:t>
      </w:r>
    </w:p>
    <w:p w:rsidR="006D3664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>з підготовки</w:t>
      </w:r>
      <w:r>
        <w:rPr>
          <w:b/>
          <w:lang w:val="uk-UA"/>
        </w:rPr>
        <w:t xml:space="preserve"> </w:t>
      </w:r>
      <w:r w:rsidRPr="00253BED">
        <w:rPr>
          <w:b/>
          <w:lang w:val="uk-UA"/>
        </w:rPr>
        <w:t xml:space="preserve">проектів регуляторних актів </w:t>
      </w:r>
    </w:p>
    <w:p w:rsidR="006D3664" w:rsidRPr="00FF3EAC" w:rsidRDefault="006D3664" w:rsidP="006D3664">
      <w:pPr>
        <w:rPr>
          <w:b/>
          <w:lang w:val="uk-UA"/>
        </w:rPr>
      </w:pPr>
      <w:r w:rsidRPr="00253BED">
        <w:rPr>
          <w:b/>
          <w:lang w:val="uk-UA"/>
        </w:rPr>
        <w:t xml:space="preserve">у сфері господарської </w:t>
      </w:r>
      <w:r w:rsidRPr="00FF3EAC">
        <w:rPr>
          <w:b/>
          <w:lang w:val="uk-UA"/>
        </w:rPr>
        <w:t xml:space="preserve">діяльності в м. Буча на 2019 рік 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та плану-графіку проведення заходів </w:t>
      </w:r>
    </w:p>
    <w:p w:rsidR="006D3664" w:rsidRPr="00FF3EAC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 xml:space="preserve">з відстеження результативності прийнятих </w:t>
      </w:r>
    </w:p>
    <w:p w:rsidR="006D3664" w:rsidRDefault="006D3664" w:rsidP="006D3664">
      <w:pPr>
        <w:rPr>
          <w:b/>
          <w:lang w:val="uk-UA"/>
        </w:rPr>
      </w:pPr>
      <w:r w:rsidRPr="00FF3EAC">
        <w:rPr>
          <w:b/>
          <w:lang w:val="uk-UA"/>
        </w:rPr>
        <w:t>регуляторних актів в м. Буча на 2019</w:t>
      </w:r>
      <w:r>
        <w:rPr>
          <w:b/>
          <w:lang w:val="uk-UA"/>
        </w:rPr>
        <w:t xml:space="preserve"> рік</w:t>
      </w:r>
    </w:p>
    <w:p w:rsidR="006D3664" w:rsidRPr="00253BED" w:rsidRDefault="006D3664" w:rsidP="006D3664">
      <w:pPr>
        <w:rPr>
          <w:b/>
          <w:lang w:val="uk-UA"/>
        </w:rPr>
      </w:pPr>
    </w:p>
    <w:p w:rsidR="006D3664" w:rsidRPr="00253BED" w:rsidRDefault="006D3664" w:rsidP="006D3664">
      <w:pPr>
        <w:rPr>
          <w:lang w:val="uk-UA"/>
        </w:rPr>
      </w:pPr>
    </w:p>
    <w:p w:rsidR="006D3664" w:rsidRPr="00253BED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6D3664" w:rsidRPr="00253BED" w:rsidRDefault="006D3664" w:rsidP="006D3664">
      <w:pPr>
        <w:jc w:val="both"/>
        <w:rPr>
          <w:lang w:val="uk-UA"/>
        </w:rPr>
      </w:pPr>
    </w:p>
    <w:p w:rsidR="006D3664" w:rsidRDefault="006D3664" w:rsidP="006D3664">
      <w:pPr>
        <w:jc w:val="both"/>
        <w:rPr>
          <w:b/>
          <w:lang w:val="uk-UA"/>
        </w:rPr>
      </w:pP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6D3664" w:rsidRDefault="006D3664" w:rsidP="006D3664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>Затвердити</w:t>
      </w:r>
      <w:r w:rsidRPr="00253BED">
        <w:rPr>
          <w:lang w:val="uk-UA"/>
        </w:rPr>
        <w:t xml:space="preserve"> план діяльності з підготовки проектів регуляторних актів у сфері господарської діяльності </w:t>
      </w:r>
      <w:r>
        <w:rPr>
          <w:lang w:val="uk-UA"/>
        </w:rPr>
        <w:t xml:space="preserve">в м. Буча </w:t>
      </w:r>
      <w:r w:rsidRPr="00253BED">
        <w:rPr>
          <w:lang w:val="uk-UA"/>
        </w:rPr>
        <w:t>на 201</w:t>
      </w:r>
      <w:r>
        <w:rPr>
          <w:lang w:val="uk-UA"/>
        </w:rPr>
        <w:t>9</w:t>
      </w:r>
      <w:r w:rsidRPr="00253BED">
        <w:rPr>
          <w:lang w:val="uk-UA"/>
        </w:rPr>
        <w:t xml:space="preserve"> рік</w:t>
      </w:r>
      <w:r>
        <w:rPr>
          <w:lang w:val="uk-UA"/>
        </w:rPr>
        <w:t xml:space="preserve"> </w:t>
      </w:r>
      <w:r w:rsidRPr="00253BED">
        <w:rPr>
          <w:lang w:val="uk-UA"/>
        </w:rPr>
        <w:t>(додаток 1).</w:t>
      </w:r>
    </w:p>
    <w:p w:rsidR="006D3664" w:rsidRPr="00253BED" w:rsidRDefault="006D3664" w:rsidP="006D3664">
      <w:pPr>
        <w:numPr>
          <w:ilvl w:val="0"/>
          <w:numId w:val="1"/>
        </w:numPr>
        <w:spacing w:before="120" w:after="120"/>
        <w:ind w:left="567" w:hanging="425"/>
        <w:jc w:val="both"/>
        <w:rPr>
          <w:lang w:val="uk-UA"/>
        </w:rPr>
      </w:pPr>
      <w:r>
        <w:rPr>
          <w:lang w:val="uk-UA"/>
        </w:rPr>
        <w:t xml:space="preserve">Затвердити </w:t>
      </w:r>
      <w:r w:rsidRPr="002D1B4A">
        <w:rPr>
          <w:lang w:val="uk-UA"/>
        </w:rPr>
        <w:t>план-графік</w:t>
      </w:r>
      <w:r>
        <w:rPr>
          <w:lang w:val="uk-UA"/>
        </w:rPr>
        <w:t xml:space="preserve"> </w:t>
      </w:r>
      <w:r w:rsidRPr="002D1B4A">
        <w:rPr>
          <w:lang w:val="uk-UA"/>
        </w:rPr>
        <w:t>проведення заходів з відстеження результативності прийнятих регуляторних актів в м.</w:t>
      </w:r>
      <w:r>
        <w:rPr>
          <w:lang w:val="uk-UA"/>
        </w:rPr>
        <w:t xml:space="preserve"> </w:t>
      </w:r>
      <w:r w:rsidRPr="002D1B4A">
        <w:rPr>
          <w:lang w:val="uk-UA"/>
        </w:rPr>
        <w:t>Буча на 201</w:t>
      </w:r>
      <w:r>
        <w:rPr>
          <w:lang w:val="uk-UA"/>
        </w:rPr>
        <w:t>9</w:t>
      </w:r>
      <w:r w:rsidRPr="002D1B4A">
        <w:rPr>
          <w:lang w:val="uk-UA"/>
        </w:rPr>
        <w:t xml:space="preserve"> рік</w:t>
      </w:r>
      <w:r>
        <w:rPr>
          <w:lang w:val="uk-UA"/>
        </w:rPr>
        <w:t xml:space="preserve"> (додаток 2).</w:t>
      </w:r>
    </w:p>
    <w:p w:rsidR="006D3664" w:rsidRPr="00253BED" w:rsidRDefault="006D3664" w:rsidP="006D3664">
      <w:pPr>
        <w:numPr>
          <w:ilvl w:val="0"/>
          <w:numId w:val="1"/>
        </w:numPr>
        <w:spacing w:before="120" w:after="120"/>
        <w:ind w:left="567" w:hanging="425"/>
        <w:jc w:val="both"/>
      </w:pPr>
      <w:r w:rsidRPr="00253BED">
        <w:rPr>
          <w:lang w:val="uk-UA"/>
        </w:rPr>
        <w:t xml:space="preserve">Контроль за виконанням цього рішення покласти на постійну комісію з питань </w:t>
      </w:r>
      <w:r>
        <w:rPr>
          <w:lang w:val="uk-UA"/>
        </w:rPr>
        <w:t>соціально-економічного розвитку, підприємництва, житлово-комунального господарства, бюджету, фінансів та інвестування</w:t>
      </w:r>
      <w:r w:rsidRPr="00253BED">
        <w:rPr>
          <w:lang w:val="uk-UA"/>
        </w:rPr>
        <w:t>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Pr="005618C7" w:rsidRDefault="006D3664" w:rsidP="006D3664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А.П.Федорук</w:t>
      </w: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Pr="008A7DB0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bookmarkStart w:id="0" w:name="_GoBack"/>
      <w:bookmarkEnd w:id="0"/>
      <w:r w:rsidRPr="008A7DB0">
        <w:rPr>
          <w:b/>
          <w:lang w:val="uk-UA"/>
        </w:rPr>
        <w:lastRenderedPageBreak/>
        <w:t>Додаток 1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Pr="008A7DB0">
        <w:rPr>
          <w:b/>
          <w:lang w:val="uk-UA"/>
        </w:rPr>
        <w:t xml:space="preserve">№ </w:t>
      </w:r>
      <w:r w:rsidRPr="00C21A04">
        <w:rPr>
          <w:b/>
          <w:lang w:val="uk-UA"/>
        </w:rPr>
        <w:t xml:space="preserve"> 2616-49-</w:t>
      </w:r>
      <w:r>
        <w:rPr>
          <w:b/>
          <w:lang w:val="en-US"/>
        </w:rPr>
        <w:t>VII</w:t>
      </w:r>
      <w:r>
        <w:rPr>
          <w:b/>
          <w:lang w:val="uk-UA"/>
        </w:rPr>
        <w:t xml:space="preserve"> 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 xml:space="preserve">ід « </w:t>
      </w:r>
      <w:r>
        <w:rPr>
          <w:b/>
          <w:lang w:val="uk-UA"/>
        </w:rPr>
        <w:t>29</w:t>
      </w:r>
      <w:r w:rsidRPr="008A7DB0">
        <w:rPr>
          <w:b/>
          <w:lang w:val="uk-UA"/>
        </w:rPr>
        <w:t xml:space="preserve"> »</w:t>
      </w:r>
      <w:r w:rsidRPr="000D0BC7">
        <w:rPr>
          <w:b/>
          <w:lang w:val="uk-UA"/>
        </w:rPr>
        <w:t xml:space="preserve"> </w:t>
      </w:r>
      <w:r>
        <w:rPr>
          <w:b/>
          <w:lang w:val="uk-UA"/>
        </w:rPr>
        <w:t>листопада</w:t>
      </w:r>
      <w:r w:rsidRPr="000D0BC7">
        <w:rPr>
          <w:b/>
          <w:lang w:val="uk-UA"/>
        </w:rPr>
        <w:t xml:space="preserve"> </w:t>
      </w:r>
      <w:r w:rsidRPr="008A7DB0">
        <w:rPr>
          <w:b/>
          <w:lang w:val="uk-UA"/>
        </w:rPr>
        <w:t>201</w:t>
      </w:r>
      <w:r>
        <w:rPr>
          <w:b/>
          <w:lang w:val="uk-UA"/>
        </w:rPr>
        <w:t>8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jc w:val="center"/>
        <w:rPr>
          <w:b/>
          <w:lang w:val="uk-UA"/>
        </w:rPr>
      </w:pP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6D3664" w:rsidRDefault="006D3664" w:rsidP="006D3664">
      <w:pPr>
        <w:jc w:val="center"/>
        <w:rPr>
          <w:b/>
          <w:lang w:val="uk-UA"/>
        </w:rPr>
      </w:pPr>
      <w:r w:rsidRPr="00EB7204">
        <w:rPr>
          <w:b/>
        </w:rPr>
        <w:t xml:space="preserve"> </w:t>
      </w: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6D3664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 xml:space="preserve"> </w:t>
      </w:r>
      <w:r w:rsidRPr="00FF3EAC">
        <w:rPr>
          <w:b/>
          <w:lang w:val="uk-UA"/>
        </w:rPr>
        <w:t>у м. Буча на 20</w:t>
      </w:r>
      <w:r w:rsidRPr="00FF3EAC">
        <w:rPr>
          <w:b/>
        </w:rPr>
        <w:t>1</w:t>
      </w:r>
      <w:r w:rsidRPr="00FF3EAC">
        <w:rPr>
          <w:b/>
          <w:lang w:val="uk-UA"/>
        </w:rPr>
        <w:t>9</w:t>
      </w:r>
      <w:r w:rsidRPr="008A7DB0">
        <w:rPr>
          <w:b/>
          <w:lang w:val="uk-UA"/>
        </w:rPr>
        <w:t xml:space="preserve"> рік</w:t>
      </w:r>
    </w:p>
    <w:p w:rsidR="006D3664" w:rsidRPr="008A7DB0" w:rsidRDefault="006D3664" w:rsidP="006D3664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2056"/>
      </w:tblGrid>
      <w:tr w:rsidR="006D3664" w:rsidRPr="008A7DB0" w:rsidTr="000236EE">
        <w:trPr>
          <w:trHeight w:val="1188"/>
        </w:trPr>
        <w:tc>
          <w:tcPr>
            <w:tcW w:w="567" w:type="dxa"/>
            <w:vAlign w:val="center"/>
          </w:tcPr>
          <w:p w:rsidR="006D3664" w:rsidRPr="005D42A2" w:rsidRDefault="006D3664" w:rsidP="000236E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5D42A2" w:rsidRDefault="006D3664" w:rsidP="000236E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:rsidR="006D3664" w:rsidRPr="005D42A2" w:rsidRDefault="006D3664" w:rsidP="000236E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Назва проекту регуляторного </w:t>
            </w:r>
            <w:proofErr w:type="spellStart"/>
            <w:r w:rsidRPr="005D42A2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835" w:type="dxa"/>
            <w:vAlign w:val="center"/>
          </w:tcPr>
          <w:p w:rsidR="006D3664" w:rsidRPr="005D42A2" w:rsidRDefault="006D3664" w:rsidP="000236E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Ціль прийняття регуляторного </w:t>
            </w:r>
            <w:proofErr w:type="spellStart"/>
            <w:r w:rsidRPr="005D42A2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701" w:type="dxa"/>
            <w:vAlign w:val="center"/>
          </w:tcPr>
          <w:p w:rsidR="006D3664" w:rsidRPr="005D42A2" w:rsidRDefault="006D3664" w:rsidP="000236E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Термін розробки проекту регуляторного </w:t>
            </w:r>
            <w:proofErr w:type="spellStart"/>
            <w:r w:rsidRPr="005D42A2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  <w:r w:rsidRPr="005D42A2">
              <w:rPr>
                <w:b/>
                <w:sz w:val="20"/>
                <w:szCs w:val="20"/>
                <w:lang w:val="uk-UA"/>
              </w:rPr>
              <w:t xml:space="preserve">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6D3664" w:rsidRPr="005D42A2" w:rsidRDefault="006D3664" w:rsidP="000236E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єдиного податку  на території міста Буча у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2020 рік»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міста Буча у 2020 році»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земельного податку  на території міста Буча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««Про встановлення ставок туристичного збору на території міста Буча на 2020 рік»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транспортного податку  на території міста Буча на 2020 рік»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6D3664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внесення змін до рішення Бучанської міської ради «Про затвердження Методики розрахунку орендної плати за користування майном територіальної громади   м. Буча та пропорції її розподілу» №1429-45-VI від 31.10.13 р.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створення умов для розвитку підприємництва,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</w:t>
            </w:r>
          </w:p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Відділ економіки, юридичний відділ, відділ містобудування та архітектури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:rsidR="006D3664" w:rsidRDefault="006D3664" w:rsidP="000236EE">
            <w:pPr>
              <w:rPr>
                <w:sz w:val="20"/>
                <w:szCs w:val="20"/>
                <w:lang w:val="uk-UA"/>
              </w:rPr>
            </w:pPr>
            <w:r w:rsidRPr="00FF3EAC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міста Буча»</w:t>
            </w:r>
          </w:p>
        </w:tc>
        <w:tc>
          <w:tcPr>
            <w:tcW w:w="2835" w:type="dxa"/>
          </w:tcPr>
          <w:p w:rsidR="006D3664" w:rsidRPr="00465EC8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 квартал</w:t>
            </w:r>
          </w:p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Положення про оренду нерухомого майна Бучанської територіальної громади»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 квартал</w:t>
            </w:r>
          </w:p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Юридичний відділ, відділ економіки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податку на нерухоме майно,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lastRenderedPageBreak/>
              <w:t xml:space="preserve">відмінне від земельної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lastRenderedPageBreak/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Pr="001F3308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транспортного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земельного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</w:t>
            </w:r>
            <w:r>
              <w:rPr>
                <w:color w:val="000000"/>
                <w:sz w:val="19"/>
                <w:szCs w:val="19"/>
                <w:lang w:val="uk-UA"/>
              </w:rPr>
              <w:t>єдиного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</w:t>
            </w:r>
            <w:r>
              <w:rPr>
                <w:color w:val="000000"/>
                <w:sz w:val="19"/>
                <w:szCs w:val="19"/>
                <w:lang w:val="uk-UA"/>
              </w:rPr>
              <w:t>акцизного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місцеві податки та збори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земельного податку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54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заборони продажу пива (крім безалкогольного), алкогольних, слабоалкогольних напоїв, вин столових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суб</w:t>
            </w:r>
            <w:proofErr w:type="spellEnd"/>
            <w:r w:rsidRPr="000B5BB8">
              <w:rPr>
                <w:color w:val="000000"/>
                <w:sz w:val="19"/>
                <w:szCs w:val="19"/>
              </w:rPr>
              <w:t>’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єктами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господарювання (крім закладів ресторанного господарства)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 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545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ішення « Про встановлення місцевих податків і зборів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545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ішення « Про встановлення транспортного податку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545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ішення  «Про встановлення єдиного податку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20</w:t>
            </w:r>
          </w:p>
        </w:tc>
        <w:tc>
          <w:tcPr>
            <w:tcW w:w="3545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 Про встановлення ставки акцизного податку з реалізації суб’єктами  господарювання роздрібної торгівлі підакцизних товарів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545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ішення  «Про встановлення плати за землю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545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«Про встановлення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податку на нерухоме майно, відмінне від земельної ділянки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Гаврилівського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6D3664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545" w:type="dxa"/>
          </w:tcPr>
          <w:p w:rsidR="006D3664" w:rsidRPr="007D2408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7D2408">
              <w:rPr>
                <w:color w:val="000000"/>
                <w:sz w:val="19"/>
                <w:szCs w:val="19"/>
                <w:lang w:val="uk-UA"/>
              </w:rPr>
              <w:t xml:space="preserve">ішення 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внесення змін до Рішення Бучанської міської ради «Про затвердження </w:t>
            </w:r>
            <w:r w:rsidRPr="007D2408">
              <w:rPr>
                <w:color w:val="000000"/>
                <w:sz w:val="19"/>
                <w:szCs w:val="19"/>
                <w:lang w:val="uk-UA"/>
              </w:rPr>
              <w:t xml:space="preserve">Порядку надання дозволу на розміщення об’єктів </w:t>
            </w:r>
            <w:r>
              <w:rPr>
                <w:color w:val="000000"/>
                <w:sz w:val="19"/>
                <w:szCs w:val="19"/>
                <w:lang w:val="uk-UA"/>
              </w:rPr>
              <w:t>зовнішньої реклами у місті Буча  № 1258-28-</w:t>
            </w:r>
            <w:r>
              <w:rPr>
                <w:color w:val="000000"/>
                <w:sz w:val="19"/>
                <w:szCs w:val="19"/>
                <w:lang w:val="en-US"/>
              </w:rPr>
              <w:t>VII</w:t>
            </w:r>
            <w:r w:rsidRPr="007D2408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>від 27.04.2017 року»</w:t>
            </w: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7D2408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 xml:space="preserve">I-II </w:t>
            </w:r>
            <w:r>
              <w:rPr>
                <w:sz w:val="19"/>
                <w:szCs w:val="19"/>
                <w:lang w:val="uk-UA"/>
              </w:rPr>
              <w:t>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Відділ економіки, юридичний відділ, відділ містобудування та архітектури</w:t>
            </w:r>
          </w:p>
        </w:tc>
      </w:tr>
      <w:tr w:rsidR="006D3664" w:rsidRPr="006D3664" w:rsidTr="000236EE">
        <w:trPr>
          <w:trHeight w:val="274"/>
        </w:trPr>
        <w:tc>
          <w:tcPr>
            <w:tcW w:w="567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545" w:type="dxa"/>
          </w:tcPr>
          <w:p w:rsidR="006D3664" w:rsidRPr="00C720D3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 xml:space="preserve">ішення 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внесення змін до Рішення Бучанської міської ради «Про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>затвердження Порядку розміщення тимчасових споруд для провадження підприємницької діяльності на територ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ії міста Буча Київської області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 xml:space="preserve"> №1498-46-VI від 28.11.2013 року</w:t>
            </w:r>
            <w:r>
              <w:rPr>
                <w:color w:val="000000"/>
                <w:sz w:val="19"/>
                <w:szCs w:val="19"/>
                <w:lang w:val="uk-UA"/>
              </w:rPr>
              <w:t>»</w:t>
            </w:r>
          </w:p>
          <w:p w:rsidR="006D3664" w:rsidRPr="007D2408" w:rsidRDefault="006D3664" w:rsidP="000236EE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7D2408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 xml:space="preserve">I-II </w:t>
            </w:r>
            <w:r>
              <w:rPr>
                <w:sz w:val="19"/>
                <w:szCs w:val="19"/>
                <w:lang w:val="uk-UA"/>
              </w:rPr>
              <w:t>квартал 2019 року</w:t>
            </w:r>
          </w:p>
        </w:tc>
        <w:tc>
          <w:tcPr>
            <w:tcW w:w="2056" w:type="dxa"/>
          </w:tcPr>
          <w:p w:rsidR="006D3664" w:rsidRDefault="006D3664" w:rsidP="000236EE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Відділ економіки, юридичний відділ, відділ містобудування та архітектури</w:t>
            </w:r>
          </w:p>
        </w:tc>
      </w:tr>
    </w:tbl>
    <w:p w:rsidR="006D3664" w:rsidRPr="00F72223" w:rsidRDefault="006D3664" w:rsidP="006D3664">
      <w:pPr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8A7DB0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:rsidR="006D3664" w:rsidRPr="00C21A0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Pr="008A7DB0">
        <w:rPr>
          <w:b/>
          <w:lang w:val="uk-UA"/>
        </w:rPr>
        <w:t xml:space="preserve">№ </w:t>
      </w:r>
      <w:r w:rsidRPr="00C21A04">
        <w:rPr>
          <w:b/>
          <w:lang w:val="uk-UA"/>
        </w:rPr>
        <w:t xml:space="preserve"> 2616-49-</w:t>
      </w:r>
      <w:r>
        <w:rPr>
          <w:b/>
          <w:lang w:val="en-US"/>
        </w:rPr>
        <w:t>VII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 xml:space="preserve">ід « </w:t>
      </w:r>
      <w:r>
        <w:rPr>
          <w:b/>
          <w:lang w:val="uk-UA"/>
        </w:rPr>
        <w:t xml:space="preserve"> 29 </w:t>
      </w:r>
      <w:r w:rsidRPr="008A7DB0">
        <w:rPr>
          <w:b/>
          <w:lang w:val="uk-UA"/>
        </w:rPr>
        <w:t xml:space="preserve"> »</w:t>
      </w:r>
      <w:r w:rsidRPr="000D0BC7">
        <w:rPr>
          <w:b/>
          <w:lang w:val="uk-UA"/>
        </w:rPr>
        <w:t xml:space="preserve"> </w:t>
      </w:r>
      <w:r>
        <w:rPr>
          <w:b/>
          <w:lang w:val="uk-UA"/>
        </w:rPr>
        <w:t xml:space="preserve">листопада </w:t>
      </w:r>
      <w:r w:rsidRPr="008A7DB0">
        <w:rPr>
          <w:b/>
          <w:lang w:val="uk-UA"/>
        </w:rPr>
        <w:t>201</w:t>
      </w:r>
      <w:r>
        <w:rPr>
          <w:b/>
          <w:lang w:val="uk-UA"/>
        </w:rPr>
        <w:t>8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Бучанською міською радою</w:t>
      </w:r>
      <w:r>
        <w:rPr>
          <w:b/>
          <w:lang w:val="uk-UA"/>
        </w:rPr>
        <w:t xml:space="preserve"> на 2019 рік</w:t>
      </w:r>
    </w:p>
    <w:p w:rsidR="006D3664" w:rsidRPr="00EF4B7B" w:rsidRDefault="006D3664" w:rsidP="006D3664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297"/>
        <w:gridCol w:w="1255"/>
        <w:gridCol w:w="1481"/>
      </w:tblGrid>
      <w:tr w:rsidR="006D3664" w:rsidRPr="00EF4B7B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61" w:type="dxa"/>
          </w:tcPr>
          <w:p w:rsidR="006D3664" w:rsidRPr="004A2B33" w:rsidRDefault="006D3664" w:rsidP="000236EE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4A2B33" w:rsidRDefault="006D3664" w:rsidP="000236E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297" w:type="dxa"/>
          </w:tcPr>
          <w:p w:rsidR="006D3664" w:rsidRPr="004A2B33" w:rsidRDefault="006D3664" w:rsidP="000236E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pgNum/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6D3664" w:rsidRPr="004A2B33" w:rsidRDefault="006D3664" w:rsidP="000236E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Строк 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proofErr w:type="spellStart"/>
            <w:r w:rsidRPr="004A2B33">
              <w:rPr>
                <w:b/>
                <w:sz w:val="22"/>
                <w:szCs w:val="22"/>
                <w:lang w:val="uk-UA"/>
              </w:rPr>
              <w:t>нання</w:t>
            </w:r>
            <w:proofErr w:type="spellEnd"/>
            <w:r w:rsidRPr="004A2B33">
              <w:rPr>
                <w:b/>
                <w:sz w:val="22"/>
                <w:szCs w:val="22"/>
                <w:lang w:val="uk-UA"/>
              </w:rPr>
              <w:t xml:space="preserve"> заходів</w:t>
            </w:r>
          </w:p>
        </w:tc>
        <w:tc>
          <w:tcPr>
            <w:tcW w:w="1481" w:type="dxa"/>
          </w:tcPr>
          <w:p w:rsidR="006D3664" w:rsidRPr="004A2B33" w:rsidRDefault="006D3664" w:rsidP="000236EE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встановлення ставок єдиного податку  на території міста Буча на 2019 рік</w:t>
            </w:r>
          </w:p>
        </w:tc>
        <w:tc>
          <w:tcPr>
            <w:tcW w:w="2011" w:type="dxa"/>
          </w:tcPr>
          <w:p w:rsidR="006D3664" w:rsidRP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БМР  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№ 2183-41-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І від 17.07.2018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податку на нерухоме майно, відмінне від земельної ділянки, на території міста Буча в 2019 році</w:t>
            </w:r>
          </w:p>
        </w:tc>
        <w:tc>
          <w:tcPr>
            <w:tcW w:w="2011" w:type="dxa"/>
          </w:tcPr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№ 2185-41-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І від 17.07.2018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земельного податку  на території міста Буча в 2019 році</w:t>
            </w:r>
          </w:p>
        </w:tc>
        <w:tc>
          <w:tcPr>
            <w:tcW w:w="2011" w:type="dxa"/>
          </w:tcPr>
          <w:p w:rsidR="006D3664" w:rsidRP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№ 2184-41-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І від 17.07.2018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Про встановлення ставок туристичного збору на території міста Буча на 2019 рік </w:t>
            </w:r>
          </w:p>
        </w:tc>
        <w:tc>
          <w:tcPr>
            <w:tcW w:w="2011" w:type="dxa"/>
          </w:tcPr>
          <w:p w:rsidR="006D3664" w:rsidRP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№ 2187-41-</w:t>
            </w:r>
            <w:r w:rsidRPr="00A8274D">
              <w:rPr>
                <w:color w:val="000000"/>
                <w:sz w:val="20"/>
                <w:szCs w:val="20"/>
              </w:rPr>
              <w:t>VII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від 17.07.2018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Про встановлення ставок транспортного податку  на території міста Буча на 2019 рік </w:t>
            </w:r>
          </w:p>
        </w:tc>
        <w:tc>
          <w:tcPr>
            <w:tcW w:w="2011" w:type="dxa"/>
          </w:tcPr>
          <w:p w:rsidR="006D3664" w:rsidRP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№ 2186-41-</w:t>
            </w:r>
            <w:r w:rsidRPr="00A8274D">
              <w:rPr>
                <w:color w:val="000000"/>
                <w:sz w:val="20"/>
                <w:szCs w:val="20"/>
              </w:rPr>
              <w:t>VII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від 17.07.2018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затвердження порядку сплати пайової участі замовника у розвитку інфраструктури міста Буча</w:t>
            </w:r>
          </w:p>
        </w:tc>
        <w:tc>
          <w:tcPr>
            <w:tcW w:w="2011" w:type="dxa"/>
          </w:tcPr>
          <w:p w:rsidR="006D3664" w:rsidRPr="00A8274D" w:rsidRDefault="006D3664" w:rsidP="000236EE">
            <w:pPr>
              <w:jc w:val="center"/>
              <w:rPr>
                <w:color w:val="0000FF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</w:t>
            </w:r>
            <w:r w:rsidRPr="00A8274D">
              <w:rPr>
                <w:color w:val="0000FF"/>
                <w:sz w:val="20"/>
                <w:szCs w:val="20"/>
                <w:lang w:val="uk-UA"/>
              </w:rPr>
              <w:t xml:space="preserve"> </w:t>
            </w:r>
            <w:r w:rsidRPr="002A4EDD">
              <w:rPr>
                <w:color w:val="000000"/>
                <w:sz w:val="20"/>
                <w:szCs w:val="20"/>
                <w:lang w:val="uk-UA"/>
              </w:rPr>
              <w:t>№ 609-23-</w:t>
            </w:r>
            <w:r w:rsidRPr="002A4EDD">
              <w:rPr>
                <w:color w:val="000000"/>
                <w:sz w:val="20"/>
                <w:szCs w:val="20"/>
              </w:rPr>
              <w:t>VI</w:t>
            </w:r>
            <w:r w:rsidRPr="002A4EDD">
              <w:rPr>
                <w:color w:val="000000"/>
                <w:sz w:val="20"/>
                <w:szCs w:val="20"/>
                <w:lang w:val="uk-UA"/>
              </w:rPr>
              <w:t xml:space="preserve"> від 29.03.2012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правила благоустрою міста Буча</w:t>
            </w:r>
          </w:p>
        </w:tc>
        <w:tc>
          <w:tcPr>
            <w:tcW w:w="201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 №</w:t>
            </w:r>
            <w:r>
              <w:rPr>
                <w:color w:val="000000"/>
                <w:sz w:val="20"/>
                <w:szCs w:val="20"/>
                <w:lang w:val="uk-UA"/>
              </w:rPr>
              <w:t>994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35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12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1297" w:type="dxa"/>
          </w:tcPr>
          <w:p w:rsidR="006D3664" w:rsidRPr="00745D01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745D01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745D01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745D01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організацію мережі таксомоторних стоянок у м. Буча</w:t>
            </w:r>
          </w:p>
        </w:tc>
        <w:tc>
          <w:tcPr>
            <w:tcW w:w="2011" w:type="dxa"/>
          </w:tcPr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 №994-35-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en-US"/>
              </w:rPr>
              <w:t xml:space="preserve">IV </w:t>
            </w:r>
            <w:r w:rsidRPr="00A8274D">
              <w:rPr>
                <w:sz w:val="20"/>
                <w:szCs w:val="20"/>
                <w:lang w:val="uk-UA"/>
              </w:rPr>
              <w:t>квартал</w:t>
            </w:r>
            <w:r w:rsidRPr="00A8274D">
              <w:rPr>
                <w:sz w:val="20"/>
                <w:szCs w:val="20"/>
                <w:lang w:val="en-US"/>
              </w:rPr>
              <w:t xml:space="preserve"> 2019 </w:t>
            </w:r>
            <w:r w:rsidRPr="00A8274D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правила благоустрою міста Буча</w:t>
            </w:r>
          </w:p>
        </w:tc>
        <w:tc>
          <w:tcPr>
            <w:tcW w:w="2011" w:type="dxa"/>
          </w:tcPr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 № 1330-51-</w:t>
            </w:r>
            <w:r w:rsidRPr="00A8274D">
              <w:rPr>
                <w:color w:val="000000"/>
                <w:sz w:val="20"/>
                <w:szCs w:val="20"/>
              </w:rPr>
              <w:t>V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30.04.2009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встановлення ставок єдиного податку  на території міста Буча у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2020 р</w:t>
            </w:r>
            <w:r>
              <w:rPr>
                <w:color w:val="000000"/>
                <w:sz w:val="20"/>
                <w:szCs w:val="20"/>
                <w:lang w:val="uk-UA"/>
              </w:rPr>
              <w:t>оці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міста Буча у 2020 році»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встановлення ставок та пільг із сплати земельного податку  на території міста Буча у 2020 році»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  <w:trHeight w:val="932"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««Про встановлення ставок туристичного збору на території міста Буча на 2020 рік»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14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встановлення ставок транспортного податку  на території міста Буча на 2020 рік»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внесення змін до рішення Бучанської міської ради «Про затвердження Методики розрахунку орендної плати за користування майном територіальної громади   м. Буча та пропорції її розподілу» №1429-45-VI від 31.10.13 р.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sz w:val="20"/>
                <w:szCs w:val="20"/>
                <w:lang w:val="uk-UA"/>
              </w:rPr>
            </w:pPr>
            <w:r w:rsidRPr="002A4ED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міста Буча»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561" w:type="dxa"/>
          </w:tcPr>
          <w:p w:rsidR="006D3664" w:rsidRPr="00A8274D" w:rsidRDefault="006D3664" w:rsidP="000236EE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затвердження Положення про оренду нерухомого майна Бучанської територіальної громади»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податку на нерухоме майно, відмінне від земельної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транспортного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земельного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</w:t>
            </w:r>
            <w:r>
              <w:rPr>
                <w:color w:val="000000"/>
                <w:sz w:val="19"/>
                <w:szCs w:val="19"/>
                <w:lang w:val="uk-UA"/>
              </w:rPr>
              <w:t>єдиного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</w:t>
            </w:r>
            <w:r>
              <w:rPr>
                <w:color w:val="000000"/>
                <w:sz w:val="19"/>
                <w:szCs w:val="19"/>
                <w:lang w:val="uk-UA"/>
              </w:rPr>
              <w:t>акцизного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561" w:type="dxa"/>
          </w:tcPr>
          <w:p w:rsidR="006D3664" w:rsidRPr="00BD5BD7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 «Податок на нерухоме майно, відмінне від земельної ділянки»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«Транспортний податок»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«Земельний податок»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26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«Єдиний податок»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«Акцизний податок»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місцеві податки та збори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земельного податку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місцеві податки та збори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 20</w:t>
            </w:r>
            <w:r>
              <w:rPr>
                <w:color w:val="000000"/>
                <w:sz w:val="19"/>
                <w:szCs w:val="19"/>
                <w:lang w:val="uk-UA"/>
              </w:rPr>
              <w:t>19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рі</w:t>
            </w:r>
            <w:r>
              <w:rPr>
                <w:color w:val="000000"/>
                <w:sz w:val="19"/>
                <w:szCs w:val="19"/>
                <w:lang w:val="uk-UA"/>
              </w:rPr>
              <w:t>к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>
              <w:rPr>
                <w:color w:val="000000"/>
                <w:sz w:val="20"/>
                <w:szCs w:val="20"/>
                <w:lang w:val="uk-UA"/>
              </w:rPr>
              <w:t>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>
              <w:rPr>
                <w:color w:val="000000"/>
                <w:sz w:val="20"/>
                <w:szCs w:val="20"/>
                <w:lang w:val="uk-UA"/>
              </w:rPr>
              <w:t>287-21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.06.201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земельного податку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</w:t>
            </w:r>
            <w:r>
              <w:rPr>
                <w:color w:val="000000"/>
                <w:sz w:val="19"/>
                <w:szCs w:val="19"/>
                <w:lang w:val="uk-UA"/>
              </w:rPr>
              <w:t>2019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рі</w:t>
            </w:r>
            <w:r>
              <w:rPr>
                <w:color w:val="000000"/>
                <w:sz w:val="19"/>
                <w:szCs w:val="19"/>
                <w:lang w:val="uk-UA"/>
              </w:rPr>
              <w:t>к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>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>
              <w:rPr>
                <w:color w:val="000000"/>
                <w:sz w:val="20"/>
                <w:szCs w:val="20"/>
                <w:lang w:val="uk-UA"/>
              </w:rPr>
              <w:t>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>
              <w:rPr>
                <w:color w:val="000000"/>
                <w:sz w:val="20"/>
                <w:szCs w:val="20"/>
                <w:lang w:val="uk-UA"/>
              </w:rPr>
              <w:t>288-21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.06.201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561" w:type="dxa"/>
          </w:tcPr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старостинського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заборони продажу пива (крім безалкогольного), алкогольних, слабоалкогольних напоїв, вин столових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суб</w:t>
            </w:r>
            <w:proofErr w:type="spellEnd"/>
            <w:r w:rsidRPr="000B5BB8">
              <w:rPr>
                <w:color w:val="000000"/>
                <w:sz w:val="19"/>
                <w:szCs w:val="19"/>
              </w:rPr>
              <w:t>’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єктами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господарювання (крім закладів ресторанного господарства)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села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Блиставиця</w:t>
            </w:r>
            <w:proofErr w:type="spellEnd"/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»</w:t>
            </w:r>
          </w:p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ішення « Про встановлення місцевих податків і зборів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ішення « Про встановлення транспортного податку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ішення  «Про встановлення єдиного податку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 Про встановлення ставки акцизного податку з реалізації суб’єктами  господарювання роздрібної торгівлі підакцизних товарів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ішення  «Про встановлення плати за землю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«Про встановлення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податку на нерухоме майно, відмінне від земельної ділянки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39</w:t>
            </w:r>
          </w:p>
        </w:tc>
        <w:tc>
          <w:tcPr>
            <w:tcW w:w="3561" w:type="dxa"/>
          </w:tcPr>
          <w:p w:rsidR="006D3664" w:rsidRPr="00A80A6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1170F3">
              <w:rPr>
                <w:color w:val="000000"/>
                <w:sz w:val="19"/>
                <w:szCs w:val="19"/>
                <w:lang w:val="uk-UA"/>
              </w:rPr>
              <w:t xml:space="preserve">Рішення  «Про встановлення місцевих податків та зборів»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1170F3">
              <w:rPr>
                <w:color w:val="000000"/>
                <w:sz w:val="19"/>
                <w:szCs w:val="19"/>
                <w:lang w:val="uk-UA"/>
              </w:rPr>
              <w:t xml:space="preserve">682-25-VII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Pr="001170F3">
              <w:rPr>
                <w:color w:val="000000"/>
                <w:sz w:val="19"/>
                <w:szCs w:val="19"/>
                <w:lang w:val="uk-UA"/>
              </w:rPr>
              <w:t xml:space="preserve">20.06.2018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Рішення « Про встановлення транспортного податку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683-25-VII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Рішення  «Про встановлення єдиного податку 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684-25-VII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Рішення  « Про встановлення ставки акцизного податку з реалізації суб’єктами  господарювання роздрібної торгівлі підакцизних товарів»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685-25-VII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Рішення  «Про встановлення плати за землю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686-25-VII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561" w:type="dxa"/>
          </w:tcPr>
          <w:p w:rsidR="006D3664" w:rsidRPr="00917DCD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>Рішення  «Про встановлення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податку на нерухоме майно, відмінне від земельної ділянки на території </w:t>
            </w:r>
            <w:proofErr w:type="spellStart"/>
            <w:r w:rsidRPr="00917DCD">
              <w:rPr>
                <w:color w:val="000000"/>
                <w:sz w:val="19"/>
                <w:szCs w:val="19"/>
                <w:lang w:val="uk-UA"/>
              </w:rPr>
              <w:t>Гаврилівської</w:t>
            </w:r>
            <w:proofErr w:type="spellEnd"/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 сільської ради» </w:t>
            </w: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687-25-VII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561" w:type="dxa"/>
          </w:tcPr>
          <w:p w:rsidR="006D3664" w:rsidRPr="00D97440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 w:rsidRPr="00D97440">
              <w:rPr>
                <w:color w:val="000000"/>
                <w:sz w:val="19"/>
                <w:szCs w:val="19"/>
                <w:lang w:val="uk-UA"/>
              </w:rPr>
              <w:t>Рішення «Про затвердження Правил утримання домашніх собак та котів в м.Буча» №258-8-VII від 31.03.2016 р.</w:t>
            </w:r>
          </w:p>
          <w:p w:rsidR="006D3664" w:rsidRPr="00D97440" w:rsidRDefault="006D3664" w:rsidP="000236EE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011" w:type="dxa"/>
          </w:tcPr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№ 2185-41-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І від 17.07.2018 р.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561" w:type="dxa"/>
          </w:tcPr>
          <w:p w:rsidR="006D3664" w:rsidRPr="00C720D3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 xml:space="preserve">Рішення 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внесення змін до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>затвердження Порядку надання дозволу на розміщення об’єктів зовнішньої реклами у місті Буча»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№ 1258-28-</w:t>
            </w:r>
            <w:r>
              <w:rPr>
                <w:color w:val="000000"/>
                <w:sz w:val="19"/>
                <w:szCs w:val="19"/>
                <w:lang w:val="en-US"/>
              </w:rPr>
              <w:t>VII</w:t>
            </w:r>
            <w:r w:rsidRPr="007D2408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>від 27.04.2017 року</w:t>
            </w:r>
          </w:p>
        </w:tc>
        <w:tc>
          <w:tcPr>
            <w:tcW w:w="2011" w:type="dxa"/>
          </w:tcPr>
          <w:p w:rsidR="006D3664" w:rsidRPr="00A8274D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</w:t>
            </w: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0236EE">
        <w:trPr>
          <w:cantSplit/>
        </w:trPr>
        <w:tc>
          <w:tcPr>
            <w:tcW w:w="675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3561" w:type="dxa"/>
          </w:tcPr>
          <w:p w:rsidR="006D3664" w:rsidRPr="00C720D3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 xml:space="preserve">ішення 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внесення змін до Рішення Бучанської міської ради «Про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>затвердження Порядку розміщення тимчасових споруд для провадження підприємницької діяльності на території міста Буча Київської області» №1498-46-VI від 28.11.2013 року</w:t>
            </w:r>
          </w:p>
          <w:p w:rsidR="006D3664" w:rsidRDefault="006D3664" w:rsidP="000236EE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0236E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</w:t>
            </w: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Default="006D3664" w:rsidP="000236E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4D4E27"/>
    <w:rsid w:val="00687D71"/>
    <w:rsid w:val="006D3664"/>
    <w:rsid w:val="00C1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98DC"/>
  <w15:chartTrackingRefBased/>
  <w15:docId w15:val="{F9CF0F5E-788E-438D-9892-5C537677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2897</Words>
  <Characters>16515</Characters>
  <Application>Microsoft Office Word</Application>
  <DocSecurity>0</DocSecurity>
  <Lines>137</Lines>
  <Paragraphs>38</Paragraphs>
  <ScaleCrop>false</ScaleCrop>
  <Company/>
  <LinksUpToDate>false</LinksUpToDate>
  <CharactersWithSpaces>19374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2018-12-11T13:02:00Z</dcterms:created>
  <dcterms:modified xsi:type="dcterms:W3CDTF">2018-12-11T13:02:00Z</dcterms:modified>
</cp:coreProperties>
</file>